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b w:val="0"/>
          <w:bCs w:val="0"/>
          <w:color w:val="000000" w:themeColor="text1"/>
          <w:sz w:val="44"/>
          <w:szCs w:val="44"/>
        </w:rPr>
      </w:pPr>
      <w:r>
        <w:rPr>
          <w:rFonts w:hint="eastAsia" w:ascii="黑体" w:hAnsi="黑体" w:eastAsia="黑体" w:cs="黑体"/>
          <w:b w:val="0"/>
          <w:bCs w:val="0"/>
          <w:color w:val="000000" w:themeColor="text1"/>
          <w:sz w:val="44"/>
          <w:szCs w:val="44"/>
        </w:rPr>
        <w:t>广西</w:t>
      </w:r>
      <w:bookmarkStart w:id="0" w:name="OLE_LINK1"/>
      <w:r>
        <w:rPr>
          <w:rFonts w:hint="eastAsia" w:ascii="黑体" w:hAnsi="黑体" w:eastAsia="黑体" w:cs="黑体"/>
          <w:b w:val="0"/>
          <w:bCs w:val="0"/>
          <w:color w:val="000000" w:themeColor="text1"/>
          <w:sz w:val="44"/>
          <w:szCs w:val="44"/>
        </w:rPr>
        <w:t>药品检验研究院</w:t>
      </w:r>
      <w:bookmarkEnd w:id="0"/>
      <w:bookmarkStart w:id="1" w:name="OLE_LINK2"/>
      <w:r>
        <w:rPr>
          <w:rFonts w:hint="eastAsia" w:ascii="黑体" w:hAnsi="黑体" w:eastAsia="黑体" w:cs="黑体"/>
          <w:b w:val="0"/>
          <w:bCs w:val="0"/>
          <w:color w:val="000000" w:themeColor="text1"/>
          <w:sz w:val="44"/>
          <w:szCs w:val="44"/>
        </w:rPr>
        <w:t>配电房维</w:t>
      </w:r>
      <w:bookmarkEnd w:id="1"/>
      <w:r>
        <w:rPr>
          <w:rFonts w:hint="eastAsia" w:ascii="黑体" w:hAnsi="黑体" w:eastAsia="黑体" w:cs="黑体"/>
          <w:b w:val="0"/>
          <w:bCs w:val="0"/>
          <w:color w:val="000000" w:themeColor="text1"/>
          <w:sz w:val="44"/>
          <w:szCs w:val="44"/>
        </w:rPr>
        <w:t>修改造项目</w:t>
      </w:r>
    </w:p>
    <w:p>
      <w:pPr>
        <w:spacing w:line="640" w:lineRule="exact"/>
        <w:jc w:val="center"/>
        <w:rPr>
          <w:rFonts w:hint="eastAsia" w:ascii="黑体" w:hAnsi="黑体" w:eastAsia="黑体" w:cs="黑体"/>
          <w:b w:val="0"/>
          <w:bCs w:val="0"/>
          <w:color w:val="000000" w:themeColor="text1"/>
          <w:sz w:val="44"/>
          <w:szCs w:val="44"/>
          <w:lang w:eastAsia="zh-CN"/>
        </w:rPr>
      </w:pPr>
      <w:r>
        <w:rPr>
          <w:rFonts w:hint="eastAsia" w:ascii="黑体" w:hAnsi="黑体" w:eastAsia="黑体" w:cs="黑体"/>
          <w:b w:val="0"/>
          <w:bCs w:val="0"/>
          <w:color w:val="000000" w:themeColor="text1"/>
          <w:sz w:val="44"/>
          <w:szCs w:val="44"/>
        </w:rPr>
        <w:t>竞争性磋商</w:t>
      </w:r>
      <w:r>
        <w:rPr>
          <w:rFonts w:hint="eastAsia" w:ascii="黑体" w:hAnsi="黑体" w:eastAsia="黑体" w:cs="黑体"/>
          <w:b w:val="0"/>
          <w:bCs w:val="0"/>
          <w:color w:val="000000" w:themeColor="text1"/>
          <w:sz w:val="44"/>
          <w:szCs w:val="44"/>
          <w:lang w:eastAsia="zh-CN"/>
        </w:rPr>
        <w:t>公告</w:t>
      </w:r>
    </w:p>
    <w:p>
      <w:pPr>
        <w:jc w:val="center"/>
        <w:rPr>
          <w:rFonts w:hint="eastAsia" w:ascii="仿宋_GB2312" w:hAnsi="仿宋_GB2312" w:eastAsia="仿宋_GB2312" w:cs="仿宋_GB2312"/>
          <w:color w:val="000000" w:themeColor="text1"/>
          <w:sz w:val="32"/>
          <w:szCs w:val="32"/>
        </w:rPr>
      </w:pPr>
    </w:p>
    <w:p>
      <w:pPr>
        <w:ind w:firstLine="645"/>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b/>
          <w:bCs/>
          <w:color w:val="000000" w:themeColor="text1"/>
          <w:sz w:val="32"/>
          <w:szCs w:val="32"/>
        </w:rPr>
        <w:t>一、项目名称</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color w:val="000000" w:themeColor="text1"/>
          <w:sz w:val="32"/>
          <w:szCs w:val="32"/>
        </w:rPr>
        <w:t>广西药品检验研究院</w:t>
      </w:r>
      <w:bookmarkStart w:id="2" w:name="OLE_LINK4"/>
      <w:r>
        <w:rPr>
          <w:rFonts w:hint="eastAsia" w:ascii="仿宋_GB2312" w:hAnsi="仿宋_GB2312" w:eastAsia="仿宋_GB2312" w:cs="仿宋_GB2312"/>
          <w:color w:val="000000" w:themeColor="text1"/>
          <w:sz w:val="32"/>
          <w:szCs w:val="32"/>
        </w:rPr>
        <w:t>配电房维</w:t>
      </w:r>
      <w:bookmarkEnd w:id="2"/>
      <w:r>
        <w:rPr>
          <w:rFonts w:hint="eastAsia" w:ascii="仿宋_GB2312" w:hAnsi="仿宋_GB2312" w:eastAsia="仿宋_GB2312" w:cs="仿宋_GB2312"/>
          <w:color w:val="000000" w:themeColor="text1"/>
          <w:sz w:val="32"/>
          <w:szCs w:val="32"/>
        </w:rPr>
        <w:t>修</w:t>
      </w:r>
      <w:r>
        <w:rPr>
          <w:rFonts w:hint="eastAsia" w:ascii="仿宋_GB2312" w:hAnsi="仿宋_GB2312" w:eastAsia="仿宋_GB2312" w:cs="仿宋_GB2312"/>
          <w:color w:val="000000" w:themeColor="text1"/>
          <w:sz w:val="32"/>
          <w:szCs w:val="32"/>
          <w:lang w:eastAsia="zh-CN"/>
        </w:rPr>
        <w:t>改造</w:t>
      </w:r>
      <w:r>
        <w:rPr>
          <w:rFonts w:hint="eastAsia" w:ascii="仿宋_GB2312" w:hAnsi="仿宋_GB2312" w:eastAsia="仿宋_GB2312" w:cs="仿宋_GB2312"/>
          <w:color w:val="000000" w:themeColor="text1"/>
          <w:sz w:val="32"/>
          <w:szCs w:val="32"/>
        </w:rPr>
        <w:t>项目</w:t>
      </w:r>
      <w:r>
        <w:rPr>
          <w:rFonts w:hint="eastAsia" w:ascii="仿宋_GB2312" w:hAnsi="仿宋_GB2312" w:eastAsia="仿宋_GB2312" w:cs="仿宋_GB2312"/>
          <w:color w:val="000000" w:themeColor="text1"/>
          <w:sz w:val="32"/>
          <w:szCs w:val="32"/>
          <w:lang w:eastAsia="zh-CN"/>
        </w:rPr>
        <w:t>。</w:t>
      </w:r>
    </w:p>
    <w:p>
      <w:pPr>
        <w:ind w:firstLine="643" w:firstLineChars="200"/>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rPr>
        <w:t>二、</w:t>
      </w:r>
      <w:r>
        <w:rPr>
          <w:rFonts w:hint="eastAsia" w:ascii="仿宋_GB2312" w:hAnsi="仿宋_GB2312" w:eastAsia="仿宋_GB2312" w:cs="仿宋_GB2312"/>
          <w:b/>
          <w:bCs/>
          <w:color w:val="000000" w:themeColor="text1"/>
          <w:sz w:val="32"/>
          <w:szCs w:val="32"/>
          <w:lang w:eastAsia="zh-CN"/>
        </w:rPr>
        <w:t>项目地址：</w:t>
      </w:r>
      <w:bookmarkStart w:id="3" w:name="OLE_LINK13"/>
      <w:r>
        <w:rPr>
          <w:rFonts w:hint="eastAsia" w:ascii="仿宋_GB2312" w:hAnsi="仿宋_GB2312" w:eastAsia="仿宋_GB2312" w:cs="仿宋_GB2312"/>
          <w:b w:val="0"/>
          <w:bCs w:val="0"/>
          <w:color w:val="000000" w:themeColor="text1"/>
          <w:sz w:val="32"/>
          <w:szCs w:val="32"/>
          <w:lang w:eastAsia="zh-CN"/>
        </w:rPr>
        <w:t>南宁市青秀区新民路</w:t>
      </w:r>
      <w:r>
        <w:rPr>
          <w:rFonts w:hint="eastAsia" w:ascii="仿宋_GB2312" w:hAnsi="仿宋_GB2312" w:eastAsia="仿宋_GB2312" w:cs="仿宋_GB2312"/>
          <w:b w:val="0"/>
          <w:bCs w:val="0"/>
          <w:color w:val="000000" w:themeColor="text1"/>
          <w:sz w:val="32"/>
          <w:szCs w:val="32"/>
          <w:lang w:val="en-US" w:eastAsia="zh-CN"/>
        </w:rPr>
        <w:t>1-1号</w:t>
      </w:r>
      <w:bookmarkEnd w:id="3"/>
      <w:r>
        <w:rPr>
          <w:rFonts w:hint="eastAsia" w:ascii="仿宋_GB2312" w:hAnsi="仿宋_GB2312" w:eastAsia="仿宋_GB2312" w:cs="仿宋_GB2312"/>
          <w:b w:val="0"/>
          <w:bCs w:val="0"/>
          <w:color w:val="000000" w:themeColor="text1"/>
          <w:sz w:val="32"/>
          <w:szCs w:val="32"/>
          <w:lang w:val="en-US" w:eastAsia="zh-CN"/>
        </w:rPr>
        <w:t>。</w:t>
      </w:r>
    </w:p>
    <w:p>
      <w:pPr>
        <w:ind w:firstLine="643" w:firstLineChars="20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eastAsia="zh-CN"/>
        </w:rPr>
        <w:t>三、</w:t>
      </w:r>
      <w:r>
        <w:rPr>
          <w:rFonts w:hint="eastAsia" w:ascii="仿宋_GB2312" w:hAnsi="仿宋_GB2312" w:eastAsia="仿宋_GB2312" w:cs="仿宋_GB2312"/>
          <w:b/>
          <w:bCs/>
          <w:color w:val="000000" w:themeColor="text1"/>
          <w:sz w:val="32"/>
          <w:szCs w:val="32"/>
        </w:rPr>
        <w:t>采购方式：</w:t>
      </w:r>
      <w:r>
        <w:rPr>
          <w:rFonts w:hint="eastAsia" w:ascii="仿宋_GB2312" w:hAnsi="仿宋_GB2312" w:eastAsia="仿宋_GB2312" w:cs="仿宋_GB2312"/>
          <w:color w:val="000000" w:themeColor="text1"/>
          <w:kern w:val="0"/>
          <w:sz w:val="32"/>
          <w:szCs w:val="32"/>
        </w:rPr>
        <w:t>综合评分法。由采购领导小组采用综合评分法对提交最后报价的供应商的响应文件和最后报价进行综合评分，择优确定最终供应商。</w:t>
      </w:r>
    </w:p>
    <w:p>
      <w:pPr>
        <w:pStyle w:val="12"/>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eastAsia="zh-CN"/>
        </w:rPr>
        <w:t>四、</w:t>
      </w:r>
      <w:r>
        <w:rPr>
          <w:rFonts w:hint="eastAsia" w:ascii="仿宋_GB2312" w:hAnsi="仿宋_GB2312" w:eastAsia="仿宋_GB2312" w:cs="仿宋_GB2312"/>
          <w:b/>
          <w:bCs/>
          <w:color w:val="000000" w:themeColor="text1"/>
          <w:sz w:val="32"/>
          <w:szCs w:val="32"/>
        </w:rPr>
        <w:t>服务内容：</w:t>
      </w:r>
      <w:r>
        <w:rPr>
          <w:rFonts w:hint="eastAsia" w:ascii="仿宋_GB2312" w:hAnsi="仿宋_GB2312" w:eastAsia="仿宋_GB2312" w:cs="仿宋_GB2312"/>
          <w:b w:val="0"/>
          <w:bCs w:val="0"/>
          <w:color w:val="000000" w:themeColor="text1"/>
          <w:sz w:val="32"/>
          <w:szCs w:val="32"/>
        </w:rPr>
        <w:t>安装2台高压断路器柜、敷设YJV22-3*70高压电缆10米、制作高压断路器柜基础1座、拆除户内负荷隔离开关1台、制作3*70高压电缆头3套、630KW发电机保供电1台班，相关的试验调试</w:t>
      </w:r>
      <w:r>
        <w:rPr>
          <w:rFonts w:hint="eastAsia" w:ascii="仿宋_GB2312" w:hAnsi="仿宋_GB2312" w:eastAsia="仿宋_GB2312" w:cs="仿宋_GB2312"/>
          <w:b w:val="0"/>
          <w:bCs w:val="0"/>
          <w:color w:val="000000" w:themeColor="text1"/>
          <w:sz w:val="32"/>
          <w:szCs w:val="32"/>
          <w:lang w:eastAsia="zh-CN"/>
        </w:rPr>
        <w:t>（附件</w:t>
      </w:r>
      <w:r>
        <w:rPr>
          <w:rFonts w:hint="eastAsia" w:ascii="仿宋_GB2312" w:hAnsi="仿宋_GB2312" w:eastAsia="仿宋_GB2312" w:cs="仿宋_GB2312"/>
          <w:b w:val="0"/>
          <w:bCs w:val="0"/>
          <w:color w:val="000000" w:themeColor="text1"/>
          <w:sz w:val="32"/>
          <w:szCs w:val="32"/>
          <w:lang w:val="en-US" w:eastAsia="zh-CN"/>
        </w:rPr>
        <w:t>1</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lang w:val="en-US" w:eastAsia="zh-CN"/>
        </w:rPr>
        <w:t xml:space="preserve"> </w:t>
      </w:r>
    </w:p>
    <w:p>
      <w:pPr>
        <w:pStyle w:val="8"/>
        <w:widowControl/>
        <w:spacing w:beforeAutospacing="0" w:afterAutospacing="0"/>
        <w:ind w:firstLine="640" w:firstLineChars="200"/>
        <w:jc w:val="both"/>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color w:val="000000" w:themeColor="text1"/>
          <w:sz w:val="32"/>
          <w:szCs w:val="32"/>
          <w:lang w:eastAsia="zh-CN"/>
        </w:rPr>
        <w:t>五</w:t>
      </w: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b/>
          <w:bCs/>
          <w:color w:val="000000" w:themeColor="text1"/>
          <w:sz w:val="32"/>
          <w:szCs w:val="32"/>
          <w:lang w:eastAsia="zh-CN"/>
        </w:rPr>
        <w:t>质量</w:t>
      </w:r>
      <w:r>
        <w:rPr>
          <w:rFonts w:hint="eastAsia" w:ascii="仿宋_GB2312" w:hAnsi="仿宋_GB2312" w:eastAsia="仿宋_GB2312" w:cs="仿宋_GB2312"/>
          <w:b/>
          <w:bCs/>
          <w:color w:val="000000" w:themeColor="text1"/>
          <w:sz w:val="32"/>
          <w:szCs w:val="32"/>
        </w:rPr>
        <w:t>要求:</w:t>
      </w:r>
      <w:r>
        <w:rPr>
          <w:rFonts w:hint="eastAsia" w:ascii="仿宋_GB2312" w:hAnsi="仿宋_GB2312" w:eastAsia="仿宋_GB2312" w:cs="仿宋_GB2312"/>
          <w:color w:val="000000" w:themeColor="text1"/>
          <w:sz w:val="32"/>
          <w:szCs w:val="32"/>
        </w:rPr>
        <w:t xml:space="preserve"> 本项目质量不符合</w:t>
      </w:r>
      <w:r>
        <w:rPr>
          <w:rFonts w:hint="eastAsia" w:ascii="仿宋_GB2312" w:hAnsi="仿宋_GB2312" w:eastAsia="仿宋_GB2312" w:cs="仿宋_GB2312"/>
          <w:color w:val="000000" w:themeColor="text1"/>
          <w:sz w:val="32"/>
          <w:szCs w:val="32"/>
          <w:lang w:eastAsia="zh-CN"/>
        </w:rPr>
        <w:t>供电局</w:t>
      </w:r>
      <w:r>
        <w:rPr>
          <w:rFonts w:hint="eastAsia" w:ascii="仿宋_GB2312" w:hAnsi="仿宋_GB2312" w:eastAsia="仿宋_GB2312" w:cs="仿宋_GB2312"/>
          <w:color w:val="000000" w:themeColor="text1"/>
          <w:sz w:val="32"/>
          <w:szCs w:val="32"/>
        </w:rPr>
        <w:t>要求或质量不合格者，采购人有权要求</w:t>
      </w:r>
      <w:bookmarkStart w:id="4" w:name="OLE_LINK3"/>
      <w:r>
        <w:rPr>
          <w:rFonts w:hint="eastAsia" w:ascii="仿宋_GB2312" w:hAnsi="仿宋_GB2312" w:eastAsia="仿宋_GB2312" w:cs="仿宋_GB2312"/>
          <w:color w:val="000000" w:themeColor="text1"/>
          <w:sz w:val="32"/>
          <w:szCs w:val="32"/>
        </w:rPr>
        <w:t>供应商</w:t>
      </w:r>
      <w:bookmarkEnd w:id="4"/>
      <w:r>
        <w:rPr>
          <w:rFonts w:hint="eastAsia" w:ascii="仿宋_GB2312" w:hAnsi="仿宋_GB2312" w:eastAsia="仿宋_GB2312" w:cs="仿宋_GB2312"/>
          <w:color w:val="000000" w:themeColor="text1"/>
          <w:sz w:val="32"/>
          <w:szCs w:val="32"/>
        </w:rPr>
        <w:t>返工，返工费用由供应商承担。合格并能通过南宁供电局验收，正常供电。</w:t>
      </w:r>
    </w:p>
    <w:p>
      <w:pPr>
        <w:pStyle w:val="12"/>
        <w:ind w:firstLine="643" w:firstLineChars="200"/>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六</w:t>
      </w:r>
      <w:r>
        <w:rPr>
          <w:rFonts w:hint="eastAsia" w:ascii="仿宋_GB2312" w:hAnsi="仿宋_GB2312" w:eastAsia="仿宋_GB2312" w:cs="仿宋_GB2312"/>
          <w:b/>
          <w:bCs/>
          <w:color w:val="000000" w:themeColor="text1"/>
          <w:sz w:val="32"/>
          <w:szCs w:val="32"/>
        </w:rPr>
        <w:t>、</w:t>
      </w:r>
      <w:bookmarkStart w:id="5" w:name="OLE_LINK12"/>
      <w:r>
        <w:rPr>
          <w:rFonts w:hint="eastAsia" w:ascii="仿宋_GB2312" w:hAnsi="仿宋_GB2312" w:eastAsia="仿宋_GB2312" w:cs="仿宋_GB2312"/>
          <w:b/>
          <w:bCs/>
          <w:color w:val="000000" w:themeColor="text1"/>
          <w:sz w:val="32"/>
          <w:szCs w:val="32"/>
        </w:rPr>
        <w:t>采购预算</w:t>
      </w:r>
      <w:bookmarkEnd w:id="5"/>
      <w:bookmarkStart w:id="6" w:name="OLE_LINK5"/>
      <w:r>
        <w:rPr>
          <w:rFonts w:hint="eastAsia" w:ascii="仿宋_GB2312" w:hAnsi="仿宋_GB2312" w:eastAsia="仿宋_GB2312" w:cs="仿宋_GB2312"/>
          <w:b/>
          <w:bCs/>
          <w:color w:val="000000" w:themeColor="text1"/>
          <w:sz w:val="32"/>
          <w:szCs w:val="32"/>
          <w:lang w:eastAsia="zh-CN"/>
        </w:rPr>
        <w:t>及结算方式</w:t>
      </w:r>
    </w:p>
    <w:p>
      <w:pPr>
        <w:pStyle w:val="12"/>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val="en-US" w:eastAsia="zh-CN"/>
        </w:rPr>
        <w:t>1.采购预算：</w:t>
      </w:r>
      <w:r>
        <w:rPr>
          <w:rFonts w:hint="eastAsia" w:ascii="仿宋_GB2312" w:hAnsi="仿宋_GB2312" w:eastAsia="仿宋_GB2312" w:cs="仿宋_GB2312"/>
          <w:color w:val="000000" w:themeColor="text1"/>
          <w:sz w:val="32"/>
          <w:szCs w:val="32"/>
        </w:rPr>
        <w:t>人民币陆万伍仟元整（￥65000.00元）</w:t>
      </w:r>
      <w:bookmarkEnd w:id="6"/>
      <w:r>
        <w:rPr>
          <w:rFonts w:hint="eastAsia" w:ascii="仿宋_GB2312" w:hAnsi="仿宋_GB2312" w:eastAsia="仿宋_GB2312" w:cs="仿宋_GB2312"/>
          <w:color w:val="000000" w:themeColor="text1"/>
          <w:sz w:val="32"/>
          <w:szCs w:val="32"/>
          <w:lang w:eastAsia="zh-CN"/>
        </w:rPr>
        <w:t>；</w:t>
      </w:r>
    </w:p>
    <w:p>
      <w:pPr>
        <w:pStyle w:val="12"/>
        <w:ind w:firstLine="640" w:firstLineChars="20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lang w:val="en-US" w:eastAsia="zh-CN"/>
        </w:rPr>
        <w:t>2.结算方式：完工后提供结算清单等验收资料进行审核和结算；对公转账。</w:t>
      </w:r>
    </w:p>
    <w:p>
      <w:pPr>
        <w:pStyle w:val="12"/>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lang w:eastAsia="zh-CN"/>
        </w:rPr>
        <w:t>七</w:t>
      </w:r>
      <w:r>
        <w:rPr>
          <w:rFonts w:hint="eastAsia" w:ascii="仿宋_GB2312" w:hAnsi="仿宋_GB2312" w:eastAsia="仿宋_GB2312" w:cs="仿宋_GB2312"/>
          <w:b/>
          <w:bCs/>
          <w:color w:val="000000" w:themeColor="text1"/>
          <w:sz w:val="32"/>
          <w:szCs w:val="32"/>
        </w:rPr>
        <w:t>、比选材料要求</w:t>
      </w:r>
    </w:p>
    <w:p>
      <w:pPr>
        <w:pStyle w:val="12"/>
        <w:ind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eastAsia="zh-CN"/>
        </w:rPr>
        <w:t>一</w:t>
      </w:r>
      <w:r>
        <w:rPr>
          <w:rFonts w:hint="eastAsia" w:ascii="仿宋_GB2312" w:hAnsi="仿宋_GB2312" w:eastAsia="仿宋_GB2312" w:cs="仿宋_GB2312"/>
          <w:color w:val="000000" w:themeColor="text1"/>
          <w:sz w:val="32"/>
          <w:szCs w:val="32"/>
        </w:rPr>
        <w:t>）报价函（格式自拟）；</w:t>
      </w:r>
    </w:p>
    <w:p>
      <w:pPr>
        <w:pStyle w:val="12"/>
        <w:ind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w:t>
      </w:r>
      <w:bookmarkStart w:id="7" w:name="OLE_LINK7"/>
      <w:r>
        <w:rPr>
          <w:rFonts w:hint="eastAsia" w:ascii="仿宋_GB2312" w:hAnsi="仿宋_GB2312" w:eastAsia="仿宋_GB2312" w:cs="仿宋_GB2312"/>
          <w:color w:val="000000" w:themeColor="text1"/>
          <w:sz w:val="32"/>
          <w:szCs w:val="32"/>
        </w:rPr>
        <w:t>企业营业执照、资质证件（承装修、试电力设施许可证四级及以上资质）及法人身份证复印件</w:t>
      </w:r>
      <w:bookmarkEnd w:id="7"/>
      <w:r>
        <w:rPr>
          <w:rFonts w:hint="eastAsia" w:ascii="仿宋_GB2312" w:hAnsi="仿宋_GB2312" w:eastAsia="仿宋_GB2312" w:cs="仿宋_GB2312"/>
          <w:color w:val="000000" w:themeColor="text1"/>
          <w:sz w:val="32"/>
          <w:szCs w:val="32"/>
        </w:rPr>
        <w:t>；</w:t>
      </w:r>
    </w:p>
    <w:p>
      <w:pPr>
        <w:pStyle w:val="12"/>
        <w:ind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eastAsia="zh-CN"/>
        </w:rPr>
        <w:t>三</w:t>
      </w:r>
      <w:r>
        <w:rPr>
          <w:rFonts w:hint="eastAsia" w:ascii="仿宋_GB2312" w:hAnsi="仿宋_GB2312" w:eastAsia="仿宋_GB2312" w:cs="仿宋_GB2312"/>
          <w:color w:val="000000" w:themeColor="text1"/>
          <w:sz w:val="32"/>
          <w:szCs w:val="32"/>
        </w:rPr>
        <w:t>）</w:t>
      </w:r>
      <w:bookmarkStart w:id="8" w:name="OLE_LINK8"/>
      <w:r>
        <w:rPr>
          <w:rFonts w:hint="eastAsia" w:ascii="仿宋_GB2312" w:hAnsi="仿宋_GB2312" w:eastAsia="仿宋_GB2312" w:cs="仿宋_GB2312"/>
          <w:color w:val="000000" w:themeColor="text1"/>
          <w:sz w:val="32"/>
          <w:szCs w:val="32"/>
        </w:rPr>
        <w:t>企业最近三个月缴纳社保及纳税证明复印件</w:t>
      </w:r>
      <w:bookmarkEnd w:id="8"/>
      <w:r>
        <w:rPr>
          <w:rFonts w:hint="eastAsia" w:ascii="仿宋_GB2312" w:hAnsi="仿宋_GB2312" w:eastAsia="仿宋_GB2312" w:cs="仿宋_GB2312"/>
          <w:color w:val="000000" w:themeColor="text1"/>
          <w:sz w:val="32"/>
          <w:szCs w:val="32"/>
        </w:rPr>
        <w:t>；</w:t>
      </w:r>
    </w:p>
    <w:p>
      <w:pPr>
        <w:pStyle w:val="12"/>
        <w:ind w:firstLine="0" w:firstLineChars="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eastAsia="zh-CN"/>
        </w:rPr>
        <w:t>四</w:t>
      </w:r>
      <w:r>
        <w:rPr>
          <w:rFonts w:hint="eastAsia" w:ascii="仿宋_GB2312" w:hAnsi="仿宋_GB2312" w:eastAsia="仿宋_GB2312" w:cs="仿宋_GB2312"/>
          <w:color w:val="000000" w:themeColor="text1"/>
          <w:sz w:val="32"/>
          <w:szCs w:val="32"/>
        </w:rPr>
        <w:t>）</w:t>
      </w:r>
      <w:bookmarkStart w:id="9" w:name="OLE_LINK6"/>
      <w:r>
        <w:rPr>
          <w:rFonts w:hint="eastAsia" w:ascii="仿宋_GB2312" w:hAnsi="仿宋_GB2312" w:eastAsia="仿宋_GB2312" w:cs="仿宋_GB2312"/>
          <w:color w:val="000000" w:themeColor="text1"/>
          <w:sz w:val="32"/>
          <w:szCs w:val="32"/>
        </w:rPr>
        <w:t>投入本项目配备的项目</w:t>
      </w:r>
      <w:bookmarkStart w:id="10" w:name="OLE_LINK9"/>
      <w:r>
        <w:rPr>
          <w:rFonts w:hint="eastAsia" w:ascii="仿宋_GB2312" w:hAnsi="仿宋_GB2312" w:eastAsia="仿宋_GB2312" w:cs="仿宋_GB2312"/>
          <w:color w:val="000000" w:themeColor="text1"/>
          <w:sz w:val="32"/>
          <w:szCs w:val="32"/>
          <w:lang w:eastAsia="zh-CN"/>
        </w:rPr>
        <w:t>经理</w:t>
      </w:r>
      <w:bookmarkEnd w:id="9"/>
      <w:r>
        <w:rPr>
          <w:rFonts w:hint="eastAsia" w:ascii="仿宋_GB2312" w:hAnsi="仿宋_GB2312" w:eastAsia="仿宋_GB2312" w:cs="仿宋_GB2312"/>
          <w:color w:val="000000" w:themeColor="text1"/>
          <w:sz w:val="32"/>
          <w:szCs w:val="32"/>
        </w:rPr>
        <w:t>具</w:t>
      </w:r>
      <w:r>
        <w:rPr>
          <w:rFonts w:hint="eastAsia" w:ascii="仿宋_GB2312" w:hAnsi="仿宋_GB2312" w:eastAsia="仿宋_GB2312" w:cs="仿宋_GB2312"/>
          <w:color w:val="000000" w:themeColor="text1"/>
          <w:sz w:val="32"/>
          <w:szCs w:val="32"/>
          <w:lang w:eastAsia="zh-CN"/>
        </w:rPr>
        <w:t>有</w:t>
      </w:r>
      <w:r>
        <w:rPr>
          <w:rFonts w:hint="eastAsia" w:ascii="仿宋_GB2312" w:hAnsi="仿宋_GB2312" w:eastAsia="仿宋_GB2312" w:cs="仿宋_GB2312"/>
          <w:color w:val="000000" w:themeColor="text1"/>
          <w:sz w:val="32"/>
          <w:szCs w:val="32"/>
        </w:rPr>
        <w:t>机电工程专业二级（含二级）以上注册建造师或电力工程专业二级（含二级）注册建造师执业且具备有效的安全生产考核合格证书</w:t>
      </w:r>
      <w:r>
        <w:rPr>
          <w:rFonts w:hint="eastAsia" w:ascii="仿宋_GB2312" w:hAnsi="仿宋_GB2312" w:eastAsia="仿宋_GB2312" w:cs="仿宋_GB2312"/>
          <w:color w:val="000000" w:themeColor="text1"/>
          <w:sz w:val="32"/>
          <w:szCs w:val="32"/>
          <w:lang w:eastAsia="zh-CN"/>
        </w:rPr>
        <w:t>；</w:t>
      </w:r>
    </w:p>
    <w:bookmarkEnd w:id="10"/>
    <w:p>
      <w:pPr>
        <w:pStyle w:val="12"/>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五</w:t>
      </w:r>
      <w:r>
        <w:rPr>
          <w:rFonts w:hint="eastAsia" w:ascii="仿宋_GB2312" w:hAnsi="仿宋_GB2312" w:eastAsia="仿宋_GB2312" w:cs="仿宋_GB2312"/>
          <w:color w:val="000000" w:themeColor="text1"/>
          <w:sz w:val="32"/>
          <w:szCs w:val="32"/>
        </w:rPr>
        <w:t>）技术方案（格式自拟）；</w:t>
      </w:r>
    </w:p>
    <w:p>
      <w:pPr>
        <w:pStyle w:val="12"/>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六</w:t>
      </w:r>
      <w:r>
        <w:rPr>
          <w:rFonts w:hint="eastAsia" w:ascii="仿宋_GB2312" w:hAnsi="仿宋_GB2312" w:eastAsia="仿宋_GB2312" w:cs="仿宋_GB2312"/>
          <w:color w:val="000000" w:themeColor="text1"/>
          <w:sz w:val="32"/>
          <w:szCs w:val="32"/>
        </w:rPr>
        <w:t>）</w:t>
      </w:r>
      <w:bookmarkStart w:id="11" w:name="OLE_LINK11"/>
      <w:r>
        <w:rPr>
          <w:rFonts w:hint="eastAsia" w:ascii="仿宋_GB2312" w:hAnsi="仿宋_GB2312" w:eastAsia="仿宋_GB2312" w:cs="仿宋_GB2312"/>
          <w:color w:val="000000" w:themeColor="text1"/>
          <w:sz w:val="32"/>
          <w:szCs w:val="32"/>
        </w:rPr>
        <w:t>承担过类似工程项目业绩复印件（单项工程造价大于20万元输变电工程或电力工程,以合同协议书或中标通知书为准）</w:t>
      </w:r>
      <w:bookmarkEnd w:id="11"/>
      <w:r>
        <w:rPr>
          <w:rFonts w:hint="eastAsia" w:ascii="仿宋_GB2312" w:hAnsi="仿宋_GB2312" w:eastAsia="仿宋_GB2312" w:cs="仿宋_GB2312"/>
          <w:color w:val="000000" w:themeColor="text1"/>
          <w:sz w:val="32"/>
          <w:szCs w:val="32"/>
        </w:rPr>
        <w:t>；</w:t>
      </w:r>
    </w:p>
    <w:p>
      <w:pPr>
        <w:pStyle w:val="12"/>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七</w:t>
      </w:r>
      <w:r>
        <w:rPr>
          <w:rFonts w:hint="eastAsia" w:ascii="仿宋_GB2312" w:hAnsi="仿宋_GB2312" w:eastAsia="仿宋_GB2312" w:cs="仿宋_GB2312"/>
          <w:color w:val="000000" w:themeColor="text1"/>
          <w:sz w:val="32"/>
          <w:szCs w:val="32"/>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w:t>
      </w:r>
    </w:p>
    <w:p>
      <w:pPr>
        <w:pStyle w:val="12"/>
        <w:ind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以上材料必须提供一式</w:t>
      </w:r>
      <w:r>
        <w:rPr>
          <w:rFonts w:hint="eastAsia" w:ascii="仿宋_GB2312" w:hAnsi="仿宋_GB2312" w:eastAsia="仿宋_GB2312" w:cs="仿宋_GB2312"/>
          <w:color w:val="000000" w:themeColor="text1"/>
          <w:sz w:val="32"/>
          <w:szCs w:val="32"/>
          <w:lang w:eastAsia="zh-CN"/>
        </w:rPr>
        <w:t>三</w:t>
      </w:r>
      <w:r>
        <w:rPr>
          <w:rFonts w:hint="eastAsia" w:ascii="仿宋_GB2312" w:hAnsi="仿宋_GB2312" w:eastAsia="仿宋_GB2312" w:cs="仿宋_GB2312"/>
          <w:color w:val="000000" w:themeColor="text1"/>
          <w:sz w:val="32"/>
          <w:szCs w:val="32"/>
        </w:rPr>
        <w:t>份，请有意向报价的供应商于2025年</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16</w:t>
      </w:r>
      <w:r>
        <w:rPr>
          <w:rFonts w:hint="eastAsia" w:ascii="仿宋_GB2312" w:hAnsi="仿宋_GB2312" w:eastAsia="仿宋_GB2312" w:cs="仿宋_GB2312"/>
          <w:color w:val="000000" w:themeColor="text1"/>
          <w:sz w:val="32"/>
          <w:szCs w:val="32"/>
        </w:rPr>
        <w:t>日前将上述材料用信封密封好送到广西药品检验研究院行政楼202号房（南宁市青湖路9号）。</w:t>
      </w:r>
      <w:r>
        <w:rPr>
          <w:rFonts w:hint="eastAsia" w:ascii="仿宋_GB2312" w:hAnsi="仿宋_GB2312" w:eastAsia="仿宋_GB2312" w:cs="仿宋_GB2312"/>
          <w:color w:val="000000" w:themeColor="text1"/>
          <w:sz w:val="32"/>
          <w:szCs w:val="32"/>
          <w:lang w:eastAsia="zh-CN"/>
        </w:rPr>
        <w:t>联系人：</w:t>
      </w:r>
      <w:r>
        <w:rPr>
          <w:rFonts w:hint="eastAsia" w:ascii="仿宋_GB2312" w:hAnsi="仿宋_GB2312" w:eastAsia="仿宋_GB2312" w:cs="仿宋_GB2312"/>
          <w:color w:val="000000" w:themeColor="text1"/>
          <w:sz w:val="32"/>
          <w:szCs w:val="32"/>
        </w:rPr>
        <w:t xml:space="preserve">梁工0771-5827518 </w:t>
      </w:r>
    </w:p>
    <w:p>
      <w:pPr>
        <w:pStyle w:val="12"/>
        <w:ind w:firstLine="1920" w:firstLineChars="6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bookmarkStart w:id="12" w:name="_GoBack"/>
      <w:bookmarkEnd w:id="12"/>
    </w:p>
    <w:p>
      <w:pPr>
        <w:pStyle w:val="12"/>
        <w:ind w:firstLine="3200" w:firstLineChars="10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广西壮族自治区药品检验研究院</w:t>
      </w:r>
    </w:p>
    <w:p>
      <w:pPr>
        <w:pStyle w:val="12"/>
        <w:ind w:firstLine="4160" w:firstLineChars="13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2025年</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kOGU4NjAwMGE1OTczMWM1ZTJiOWU0NDVkNTVmZGEifQ=="/>
    <w:docVar w:name="KSO_WPS_MARK_KEY" w:val="675b9832-6bad-4870-a97f-e33276b07637"/>
  </w:docVars>
  <w:rsids>
    <w:rsidRoot w:val="003C1611"/>
    <w:rsid w:val="000417EF"/>
    <w:rsid w:val="00053CEE"/>
    <w:rsid w:val="00063BC8"/>
    <w:rsid w:val="001479BA"/>
    <w:rsid w:val="001D3D30"/>
    <w:rsid w:val="002546B3"/>
    <w:rsid w:val="0033166B"/>
    <w:rsid w:val="003C1611"/>
    <w:rsid w:val="003D1DEF"/>
    <w:rsid w:val="005B121B"/>
    <w:rsid w:val="00636909"/>
    <w:rsid w:val="00676915"/>
    <w:rsid w:val="007546F6"/>
    <w:rsid w:val="0088569A"/>
    <w:rsid w:val="00993A1F"/>
    <w:rsid w:val="00A8514E"/>
    <w:rsid w:val="00DB2A6A"/>
    <w:rsid w:val="018E39E7"/>
    <w:rsid w:val="02C947CD"/>
    <w:rsid w:val="05CA44E8"/>
    <w:rsid w:val="07EF7AF0"/>
    <w:rsid w:val="083320DF"/>
    <w:rsid w:val="099C1AD0"/>
    <w:rsid w:val="0AE80731"/>
    <w:rsid w:val="0E727335"/>
    <w:rsid w:val="13B50586"/>
    <w:rsid w:val="24E86F9B"/>
    <w:rsid w:val="2909619C"/>
    <w:rsid w:val="30191A45"/>
    <w:rsid w:val="33A25E9B"/>
    <w:rsid w:val="36C000BA"/>
    <w:rsid w:val="39601455"/>
    <w:rsid w:val="39EC79C0"/>
    <w:rsid w:val="3DE751C9"/>
    <w:rsid w:val="43D56D39"/>
    <w:rsid w:val="4723750B"/>
    <w:rsid w:val="47482EE3"/>
    <w:rsid w:val="487916BE"/>
    <w:rsid w:val="49A76F24"/>
    <w:rsid w:val="4A2C2E99"/>
    <w:rsid w:val="4AEF486E"/>
    <w:rsid w:val="4AF70DC3"/>
    <w:rsid w:val="4B987CC0"/>
    <w:rsid w:val="4BB351BD"/>
    <w:rsid w:val="4BD3142D"/>
    <w:rsid w:val="52FE3C2E"/>
    <w:rsid w:val="59BA78F1"/>
    <w:rsid w:val="5B27570E"/>
    <w:rsid w:val="5B2C010B"/>
    <w:rsid w:val="5BD2468B"/>
    <w:rsid w:val="5BE70AC5"/>
    <w:rsid w:val="5FF320C1"/>
    <w:rsid w:val="62EA56D2"/>
    <w:rsid w:val="692F0450"/>
    <w:rsid w:val="6B4C2C73"/>
    <w:rsid w:val="7A0702E3"/>
    <w:rsid w:val="7B570520"/>
    <w:rsid w:val="7D2E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840" w:leftChars="400"/>
    </w:pPr>
    <w:rPr>
      <w:rFonts w:ascii="Times New Roman" w:hAnsi="Times New Roman"/>
      <w:szCs w:val="24"/>
    </w:rPr>
  </w:style>
  <w:style w:type="paragraph" w:styleId="3">
    <w:name w:val="Date"/>
    <w:basedOn w:val="1"/>
    <w:next w:val="1"/>
    <w:qFormat/>
    <w:uiPriority w:val="0"/>
    <w:pPr>
      <w:ind w:left="2500" w:leftChars="2500"/>
    </w:pPr>
  </w:style>
  <w:style w:type="paragraph" w:styleId="4">
    <w:name w:val="Balloon Text"/>
    <w:basedOn w:val="1"/>
    <w:link w:val="13"/>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Times New Roman" w:hAnsi="Times New Roman"/>
      <w:szCs w:val="24"/>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1"/>
    <w:qFormat/>
    <w:uiPriority w:val="0"/>
    <w:pPr>
      <w:spacing w:after="120"/>
      <w:ind w:left="420" w:leftChars="200" w:firstLine="420" w:firstLineChars="200"/>
    </w:pPr>
    <w:rPr>
      <w:rFonts w:ascii="Times New Roman"/>
      <w:szCs w:val="24"/>
    </w:rPr>
  </w:style>
  <w:style w:type="paragraph" w:customStyle="1" w:styleId="12">
    <w:name w:val="列出段落1"/>
    <w:basedOn w:val="1"/>
    <w:qFormat/>
    <w:uiPriority w:val="0"/>
    <w:pPr>
      <w:ind w:firstLine="200" w:firstLineChars="200"/>
    </w:pPr>
  </w:style>
  <w:style w:type="character" w:customStyle="1" w:styleId="13">
    <w:name w:val="批注框文本 字符"/>
    <w:basedOn w:val="11"/>
    <w:link w:val="4"/>
    <w:semiHidden/>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791</Words>
  <Characters>878</Characters>
  <Lines>26</Lines>
  <Paragraphs>26</Paragraphs>
  <TotalTime>3</TotalTime>
  <ScaleCrop>false</ScaleCrop>
  <LinksUpToDate>false</LinksUpToDate>
  <CharactersWithSpaces>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2020-12-04T08:09:00Z</dcterms:created>
  <dc:creator>微软用户</dc:creator>
  <cp:lastModifiedBy>好人好梦</cp:lastModifiedBy>
  <cp:lastPrinted>2020-12-10T02:39:00Z</cp:lastPrinted>
  <dcterms:modified xsi:type="dcterms:W3CDTF">2025-07-08T09:10:43Z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8eb40ddd4a654032bf8251dd73ddbf8f</vt:lpwstr>
  </property>
  <property fmtid="{D5CDD505-2E9C-101B-9397-08002B2CF9AE}" pid="3" name="KSOProductBuildVer">
    <vt:lpwstr>2052-11.1.0.14309</vt:lpwstr>
  </property>
  <property fmtid="{D5CDD505-2E9C-101B-9397-08002B2CF9AE}" pid="4" name="KSOTemplateDocerSaveRecord">
    <vt:lpwstr>eyJoZGlkIjoiNGMwZjhiOTU1ZTE1NDM0YzYyYTllOTYzNTFlNmZiNTkiLCJ1c2VySWQiOiI0MjY5NDA2OTgifQ==</vt:lpwstr>
  </property>
</Properties>
</file>